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Sheridan Public Schools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  <w:sectPr>
          <w:pgSz w:h="15840" w:w="12240"/>
          <w:pgMar w:bottom="1440" w:top="450" w:left="1440" w:right="1440" w:header="360" w:footer="720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586, Sheridan, MT 59749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Elementary School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211 Madison Street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P: 406-842-5302 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F: 406-842-5391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Sheridan High School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107 Madison Street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P: 406-842-5401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/>
          <w:pgMar w:bottom="1440" w:top="108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F: 406-842-5856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  <w:sectPr>
          <w:type w:val="continuous"/>
          <w:pgSz w:h="15840" w:w="12240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REGULAR SCHOOL BOARD MEETING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MARCH 10, 2020, 7:00 P.M.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CB MURRAY MEDIA CENTER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*The Board Chair is authorized to adjust the order of agenda items to accommodate scheduling needs of interested parties.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  </w:t>
        <w:tab/>
        <w:t xml:space="preserve">Call to Order - Regular Meeting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Pledge of Allegiance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  <w:t xml:space="preserve">II.  </w:t>
        <w:tab/>
        <w:t xml:space="preserve">Public Comment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Visitors from the Floor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 </w:t>
        <w:tab/>
        <w:t xml:space="preserve">Reports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Council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FCCLA Advocacy Project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CB Murray, High School and Vo-Ag Building Fire System Upgrade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Safety Committee</w:t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</w:t>
        <w:tab/>
        <w:t xml:space="preserve">IV.</w:t>
        <w:tab/>
        <w:t xml:space="preserve">Board Goals and Training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Sheridan School Board will provide the staffing structure to promote a diverse and well-rounded education for all students through the employment of highly qualified individuals.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  <w:t xml:space="preserve">V. </w:t>
        <w:tab/>
        <w:t xml:space="preserve">Old Business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Elementary Solar Panel Project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Reading-Policy #8301-School Safety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 Reading-Policy #2151F-Assumption of Risk Form, #5430F-Volunteers and Chaperones Form</w:t>
      </w:r>
    </w:p>
    <w:p w:rsidR="00000000" w:rsidDel="00000000" w:rsidP="00000000" w:rsidRDefault="00000000" w:rsidRPr="00000000" w14:paraId="00000021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  <w:t xml:space="preserve">VI.</w:t>
        <w:tab/>
        <w:t xml:space="preserve">New Business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 of District Attendance Agreements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Hiring and/or Resignation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Trip-Salt Lake City, UT, April 9-April 11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 Contract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Preliminary Budget Data FY21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of Intent to Increase/Decrease Non-Voted Levies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Hire Tenured Teachers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2020-21 School Year Calendar</w:t>
      </w:r>
    </w:p>
    <w:p w:rsidR="00000000" w:rsidDel="00000000" w:rsidP="00000000" w:rsidRDefault="00000000" w:rsidRPr="00000000" w14:paraId="0000002A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  <w:tab/>
        <w:t xml:space="preserve">VII.</w:t>
        <w:tab/>
        <w:t xml:space="preserve">Reading and/or Approval of Previous Meeting(s) Minutes</w:t>
      </w:r>
    </w:p>
    <w:p w:rsidR="00000000" w:rsidDel="00000000" w:rsidP="00000000" w:rsidRDefault="00000000" w:rsidRPr="00000000" w14:paraId="0000002B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  <w:tab/>
        <w:t xml:space="preserve">VIII.</w:t>
        <w:tab/>
        <w:t xml:space="preserve">Review and/or Approval of Current Bills and Expenditure Proposals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District Warrant List for March, 2020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1800" w:hanging="360"/>
        <w:jc w:val="both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Expenditure Proposals</w:t>
      </w:r>
      <w:r w:rsidDel="00000000" w:rsidR="00000000" w:rsidRPr="00000000">
        <w:rPr>
          <w:rFonts w:ascii="Times New Roman" w:cs="Times New Roman" w:eastAsia="Times New Roman" w:hAnsi="Times New Roman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IX.</w:t>
        <w:tab/>
        <w:t xml:space="preserve">Principal’s Report</w:t>
      </w:r>
    </w:p>
    <w:p w:rsidR="00000000" w:rsidDel="00000000" w:rsidP="00000000" w:rsidRDefault="00000000" w:rsidRPr="00000000" w14:paraId="0000002F">
      <w:pPr>
        <w:spacing w:after="0" w:before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  <w:t xml:space="preserve">X. </w:t>
        <w:tab/>
        <w:t xml:space="preserve">Superintendent’s Report  </w:t>
      </w:r>
    </w:p>
    <w:p w:rsidR="00000000" w:rsidDel="00000000" w:rsidP="00000000" w:rsidRDefault="00000000" w:rsidRPr="00000000" w14:paraId="00000030">
      <w:pPr>
        <w:spacing w:after="0" w:before="0" w:line="240" w:lineRule="auto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  <w:t xml:space="preserve">XI.</w:t>
        <w:tab/>
        <w:t xml:space="preserve">Adjournment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